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D1" w:rsidRDefault="005E5AEB" w:rsidP="005E5AE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SPRING ARBOR TOWNSHIP</w:t>
      </w:r>
    </w:p>
    <w:p w:rsidR="005E5AEB" w:rsidRDefault="005E5AEB" w:rsidP="005E5AE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TOWNSHIP REVENUE SHARING</w:t>
      </w:r>
    </w:p>
    <w:p w:rsidR="005E5AEB" w:rsidRDefault="005E5AEB" w:rsidP="005E5AE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CITIZEN’S GUIDE</w:t>
      </w:r>
    </w:p>
    <w:p w:rsidR="005E5AEB" w:rsidRDefault="005E5AEB" w:rsidP="005E5AEB">
      <w:pPr>
        <w:rPr>
          <w:sz w:val="26"/>
          <w:szCs w:val="26"/>
        </w:rPr>
      </w:pPr>
    </w:p>
    <w:p w:rsidR="005E5AEB" w:rsidRDefault="005E5AEB" w:rsidP="005E5AEB">
      <w:pPr>
        <w:rPr>
          <w:sz w:val="26"/>
          <w:szCs w:val="26"/>
        </w:rPr>
      </w:pPr>
    </w:p>
    <w:p w:rsidR="005E5AEB" w:rsidRDefault="005E5AEB" w:rsidP="005E5AEB">
      <w:pPr>
        <w:rPr>
          <w:sz w:val="26"/>
          <w:szCs w:val="26"/>
        </w:rPr>
      </w:pPr>
      <w:r>
        <w:rPr>
          <w:sz w:val="26"/>
          <w:szCs w:val="26"/>
        </w:rPr>
        <w:t>The Annual Citizen’s Guide for the County Village Township Revenue Sharing (CVTRS) is now a report on line with the state.  This report is a Guide to Spring Arbor Township Finances.</w:t>
      </w:r>
    </w:p>
    <w:p w:rsidR="005E5AEB" w:rsidRDefault="005E5AEB" w:rsidP="005E5AEB">
      <w:pPr>
        <w:rPr>
          <w:sz w:val="26"/>
          <w:szCs w:val="26"/>
        </w:rPr>
      </w:pPr>
    </w:p>
    <w:p w:rsidR="005E5AEB" w:rsidRDefault="005E5AEB" w:rsidP="005E5AEB">
      <w:pPr>
        <w:rPr>
          <w:sz w:val="26"/>
          <w:szCs w:val="26"/>
        </w:rPr>
      </w:pPr>
      <w:r>
        <w:rPr>
          <w:sz w:val="26"/>
          <w:szCs w:val="26"/>
        </w:rPr>
        <w:t xml:space="preserve">This information can be accessed by using the link below and requesting Spring Arbor Township as the </w:t>
      </w:r>
      <w:r w:rsidR="002645FD">
        <w:rPr>
          <w:sz w:val="26"/>
          <w:szCs w:val="26"/>
        </w:rPr>
        <w:t>local unit in the browse box.</w:t>
      </w:r>
      <w:bookmarkStart w:id="0" w:name="_GoBack"/>
      <w:bookmarkEnd w:id="0"/>
    </w:p>
    <w:p w:rsidR="005E5AEB" w:rsidRDefault="005E5AEB" w:rsidP="005E5AEB">
      <w:pPr>
        <w:rPr>
          <w:sz w:val="26"/>
          <w:szCs w:val="26"/>
        </w:rPr>
      </w:pPr>
    </w:p>
    <w:p w:rsidR="005E5AEB" w:rsidRDefault="00BA436A" w:rsidP="005E5AEB">
      <w:pPr>
        <w:rPr>
          <w:sz w:val="26"/>
          <w:szCs w:val="26"/>
        </w:rPr>
      </w:pPr>
      <w:hyperlink r:id="rId4" w:history="1">
        <w:r w:rsidRPr="00123B21">
          <w:rPr>
            <w:rStyle w:val="Hyperlink"/>
            <w:sz w:val="26"/>
            <w:szCs w:val="26"/>
          </w:rPr>
          <w:t>http://micommunityfinancials.michigan.gov</w:t>
        </w:r>
      </w:hyperlink>
    </w:p>
    <w:p w:rsidR="00BA436A" w:rsidRDefault="00BA436A" w:rsidP="005E5AEB">
      <w:pPr>
        <w:rPr>
          <w:sz w:val="26"/>
          <w:szCs w:val="26"/>
        </w:rPr>
      </w:pPr>
    </w:p>
    <w:p w:rsidR="00BA436A" w:rsidRPr="005E5AEB" w:rsidRDefault="00BA436A" w:rsidP="005E5AEB">
      <w:pPr>
        <w:rPr>
          <w:sz w:val="26"/>
          <w:szCs w:val="26"/>
        </w:rPr>
      </w:pPr>
    </w:p>
    <w:sectPr w:rsidR="00BA436A" w:rsidRPr="005E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EB"/>
    <w:rsid w:val="002645FD"/>
    <w:rsid w:val="005E5AEB"/>
    <w:rsid w:val="00BA436A"/>
    <w:rsid w:val="00CA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B140F-A766-4676-85CF-04932D0C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3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5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communityfinancials.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Stonestreet</dc:creator>
  <cp:keywords/>
  <dc:description/>
  <cp:lastModifiedBy>Julia Stonestreet</cp:lastModifiedBy>
  <cp:revision>2</cp:revision>
  <dcterms:created xsi:type="dcterms:W3CDTF">2019-11-19T18:26:00Z</dcterms:created>
  <dcterms:modified xsi:type="dcterms:W3CDTF">2019-11-19T18:38:00Z</dcterms:modified>
</cp:coreProperties>
</file>